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3D17E" w14:textId="1EE46CC9" w:rsidR="00100DBD" w:rsidRPr="005D05C9" w:rsidRDefault="00B3420A" w:rsidP="00100DBD">
      <w:pPr>
        <w:tabs>
          <w:tab w:val="left" w:pos="8235"/>
        </w:tabs>
        <w:bidi/>
        <w:jc w:val="center"/>
        <w:rPr>
          <w:rFonts w:cs="B Zar"/>
          <w:b/>
          <w:bCs/>
          <w:color w:val="FF0000"/>
          <w:sz w:val="40"/>
          <w:szCs w:val="40"/>
          <w:rtl/>
          <w:lang w:bidi="fa-IR"/>
        </w:rPr>
      </w:pPr>
      <w:r w:rsidRPr="005D05C9">
        <w:rPr>
          <w:rFonts w:cs="B Zar" w:hint="cs"/>
          <w:b/>
          <w:bCs/>
          <w:color w:val="FF0000"/>
          <w:sz w:val="40"/>
          <w:szCs w:val="40"/>
          <w:rtl/>
          <w:lang w:bidi="fa-IR"/>
        </w:rPr>
        <w:t xml:space="preserve">بخش </w:t>
      </w:r>
      <w:r w:rsidR="005256F4">
        <w:rPr>
          <w:rFonts w:cs="B Zar" w:hint="cs"/>
          <w:b/>
          <w:bCs/>
          <w:color w:val="FF0000"/>
          <w:sz w:val="40"/>
          <w:szCs w:val="40"/>
          <w:rtl/>
          <w:lang w:bidi="fa-IR"/>
        </w:rPr>
        <w:t>های</w:t>
      </w:r>
      <w:r w:rsidR="00020C6F">
        <w:rPr>
          <w:rFonts w:cs="B Zar" w:hint="cs"/>
          <w:b/>
          <w:bCs/>
          <w:color w:val="FF0000"/>
          <w:sz w:val="40"/>
          <w:szCs w:val="40"/>
          <w:rtl/>
          <w:lang w:bidi="fa-IR"/>
        </w:rPr>
        <w:t xml:space="preserve"> عضویت ،</w:t>
      </w:r>
      <w:r w:rsidR="00CF74F3" w:rsidRPr="005D05C9">
        <w:rPr>
          <w:rFonts w:cs="B Zar" w:hint="cs"/>
          <w:b/>
          <w:bCs/>
          <w:color w:val="FF0000"/>
          <w:sz w:val="40"/>
          <w:szCs w:val="40"/>
          <w:rtl/>
          <w:lang w:bidi="fa-IR"/>
        </w:rPr>
        <w:t>رتبه بندی و قراردادها</w:t>
      </w:r>
    </w:p>
    <w:p w14:paraId="52A9B07B" w14:textId="3907B241" w:rsidR="00CF74F3" w:rsidRDefault="000D20BF" w:rsidP="005256F4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واحد عضویت و رتبه بندی </w:t>
      </w:r>
      <w:r w:rsidR="00DF4F13">
        <w:rPr>
          <w:rFonts w:cs="B Zar" w:hint="cs"/>
          <w:sz w:val="28"/>
          <w:szCs w:val="28"/>
          <w:rtl/>
          <w:lang w:bidi="fa-IR"/>
        </w:rPr>
        <w:t xml:space="preserve"> همچون سال های گذشته سالی پر کار داشته است</w:t>
      </w:r>
      <w:r w:rsidR="001F2ED8">
        <w:rPr>
          <w:rFonts w:cs="B Zar" w:hint="cs"/>
          <w:sz w:val="28"/>
          <w:szCs w:val="28"/>
          <w:rtl/>
          <w:lang w:bidi="fa-IR"/>
        </w:rPr>
        <w:t>(بررسی بیش از 150 پرونده ارزایبی و تمدید و رتبه بندی و 50 پرونده درخواست عضویت)</w:t>
      </w:r>
      <w:r w:rsidR="00DF4F13">
        <w:rPr>
          <w:rFonts w:cs="B Zar" w:hint="cs"/>
          <w:sz w:val="28"/>
          <w:szCs w:val="28"/>
          <w:rtl/>
          <w:lang w:bidi="fa-IR"/>
        </w:rPr>
        <w:t xml:space="preserve"> و تلاش بر آن بوده است تا در راستای سیاست های کلان و مصوب شورای عالی ، عملکردی مثبت ، دقیق و بدون نقص داشته باشد . این واحد در سه بخش عضویت ، رتبه بندی و قراردادهای اعضاء فعالیت می</w:t>
      </w:r>
      <w:r w:rsidR="005256F4">
        <w:rPr>
          <w:rFonts w:cs="B Zar" w:hint="cs"/>
          <w:sz w:val="28"/>
          <w:szCs w:val="28"/>
          <w:rtl/>
          <w:lang w:bidi="fa-IR"/>
        </w:rPr>
        <w:t xml:space="preserve"> </w:t>
      </w:r>
      <w:r w:rsidR="00DF4F13">
        <w:rPr>
          <w:rFonts w:cs="B Zar" w:hint="cs"/>
          <w:sz w:val="28"/>
          <w:szCs w:val="28"/>
          <w:rtl/>
          <w:lang w:bidi="fa-IR"/>
        </w:rPr>
        <w:t xml:space="preserve">کند و با توجه به فلسفه وجودی کانون </w:t>
      </w:r>
      <w:r w:rsidR="00DC5597">
        <w:rPr>
          <w:rFonts w:cs="B Zar" w:hint="cs"/>
          <w:sz w:val="28"/>
          <w:szCs w:val="28"/>
          <w:rtl/>
          <w:lang w:bidi="fa-IR"/>
        </w:rPr>
        <w:t xml:space="preserve">به عنوان </w:t>
      </w:r>
      <w:r w:rsidR="00DF4F13">
        <w:rPr>
          <w:rFonts w:cs="B Zar" w:hint="cs"/>
          <w:sz w:val="28"/>
          <w:szCs w:val="28"/>
          <w:rtl/>
          <w:lang w:bidi="fa-IR"/>
        </w:rPr>
        <w:t xml:space="preserve"> قلب کانون وظیفه تعیین صلاحیت و نظارت بر قراردادهای مرتبط اعضاء </w:t>
      </w:r>
      <w:r w:rsidR="005256F4">
        <w:rPr>
          <w:rFonts w:cs="B Zar" w:hint="cs"/>
          <w:sz w:val="28"/>
          <w:szCs w:val="28"/>
          <w:rtl/>
          <w:lang w:bidi="fa-IR"/>
        </w:rPr>
        <w:t>را برعهده دارد</w:t>
      </w:r>
      <w:r w:rsidR="00DB6F32">
        <w:rPr>
          <w:rFonts w:cs="B Zar" w:hint="cs"/>
          <w:sz w:val="28"/>
          <w:szCs w:val="28"/>
          <w:rtl/>
          <w:lang w:bidi="fa-IR"/>
        </w:rPr>
        <w:t xml:space="preserve"> .</w:t>
      </w:r>
    </w:p>
    <w:p w14:paraId="52E43C0B" w14:textId="77777777" w:rsidR="003928A9" w:rsidRDefault="003928A9" w:rsidP="003928A9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</w:p>
    <w:p w14:paraId="18E05847" w14:textId="77777777" w:rsidR="003928A9" w:rsidRPr="003928A9" w:rsidRDefault="003928A9" w:rsidP="003928A9">
      <w:pPr>
        <w:tabs>
          <w:tab w:val="left" w:pos="8235"/>
        </w:tabs>
        <w:bidi/>
        <w:jc w:val="both"/>
        <w:rPr>
          <w:rFonts w:cs="B Zar"/>
          <w:b/>
          <w:bCs/>
          <w:color w:val="0070C0"/>
          <w:sz w:val="28"/>
          <w:szCs w:val="28"/>
          <w:rtl/>
          <w:lang w:bidi="fa-IR"/>
        </w:rPr>
      </w:pPr>
      <w:r w:rsidRPr="003928A9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همگام سازی گرایش ها</w:t>
      </w:r>
    </w:p>
    <w:p w14:paraId="71A74CF1" w14:textId="2CFB6F83" w:rsidR="00CF74F3" w:rsidRDefault="00DB6F32" w:rsidP="00FE2C79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این فرآیند که بر اساس مصوبات شورای عالی</w:t>
      </w:r>
      <w:r w:rsidR="001F2ED8">
        <w:rPr>
          <w:rFonts w:cs="B Zar" w:hint="cs"/>
          <w:sz w:val="28"/>
          <w:szCs w:val="28"/>
          <w:rtl/>
          <w:lang w:bidi="fa-IR"/>
        </w:rPr>
        <w:t xml:space="preserve"> </w:t>
      </w:r>
      <w:r w:rsidR="00FE2C79">
        <w:rPr>
          <w:rFonts w:cs="B Zar" w:hint="cs"/>
          <w:sz w:val="28"/>
          <w:szCs w:val="28"/>
          <w:rtl/>
          <w:lang w:bidi="fa-IR"/>
        </w:rPr>
        <w:t>دور</w:t>
      </w:r>
      <w:r w:rsidR="001F2ED8">
        <w:rPr>
          <w:rFonts w:cs="B Zar" w:hint="cs"/>
          <w:sz w:val="28"/>
          <w:szCs w:val="28"/>
          <w:rtl/>
          <w:lang w:bidi="fa-IR"/>
        </w:rPr>
        <w:t>ه پنجم</w:t>
      </w:r>
      <w:r>
        <w:rPr>
          <w:rFonts w:cs="B Zar" w:hint="cs"/>
          <w:sz w:val="28"/>
          <w:szCs w:val="28"/>
          <w:rtl/>
          <w:lang w:bidi="fa-IR"/>
        </w:rPr>
        <w:t xml:space="preserve"> و درسال </w:t>
      </w:r>
      <w:r w:rsidR="001F2ED8">
        <w:rPr>
          <w:rFonts w:cs="B Zar" w:hint="cs"/>
          <w:sz w:val="28"/>
          <w:szCs w:val="28"/>
          <w:rtl/>
          <w:lang w:bidi="fa-IR"/>
        </w:rPr>
        <w:t>1399</w:t>
      </w:r>
      <w:r>
        <w:rPr>
          <w:rFonts w:cs="B Zar" w:hint="cs"/>
          <w:sz w:val="28"/>
          <w:szCs w:val="28"/>
          <w:rtl/>
          <w:lang w:bidi="fa-IR"/>
        </w:rPr>
        <w:t xml:space="preserve"> به اجرا در آمده بود</w:t>
      </w:r>
      <w:r w:rsidR="00DC5597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یکی از فرآیند های اضافه شده بوده که همچون سال گذشته با جدیت پیگیری و انجام شد و خوشبختانه در </w:t>
      </w:r>
      <w:r w:rsidR="001F2ED8">
        <w:rPr>
          <w:rFonts w:cs="B Zar" w:hint="cs"/>
          <w:sz w:val="28"/>
          <w:szCs w:val="28"/>
          <w:rtl/>
          <w:lang w:bidi="fa-IR"/>
        </w:rPr>
        <w:t>طی سال مالی 1400</w:t>
      </w:r>
      <w:r>
        <w:rPr>
          <w:rFonts w:cs="B Zar" w:hint="cs"/>
          <w:sz w:val="28"/>
          <w:szCs w:val="28"/>
          <w:rtl/>
          <w:lang w:bidi="fa-IR"/>
        </w:rPr>
        <w:t xml:space="preserve"> تمامی شرکتهای</w:t>
      </w:r>
      <w:r w:rsidR="001F2ED8">
        <w:rPr>
          <w:rFonts w:cs="B Zar" w:hint="cs"/>
          <w:sz w:val="28"/>
          <w:szCs w:val="28"/>
          <w:rtl/>
          <w:lang w:bidi="fa-IR"/>
        </w:rPr>
        <w:t xml:space="preserve"> باقی مانده</w:t>
      </w:r>
      <w:r>
        <w:rPr>
          <w:rFonts w:cs="B Zar" w:hint="cs"/>
          <w:sz w:val="28"/>
          <w:szCs w:val="28"/>
          <w:rtl/>
          <w:lang w:bidi="fa-IR"/>
        </w:rPr>
        <w:t xml:space="preserve"> معتبر کانون طی این فرآ</w:t>
      </w:r>
      <w:r w:rsidR="001865A2">
        <w:rPr>
          <w:rFonts w:cs="B Zar" w:hint="cs"/>
          <w:sz w:val="28"/>
          <w:szCs w:val="28"/>
          <w:rtl/>
          <w:lang w:bidi="fa-IR"/>
        </w:rPr>
        <w:t>ین</w:t>
      </w:r>
      <w:r>
        <w:rPr>
          <w:rFonts w:cs="B Zar" w:hint="cs"/>
          <w:sz w:val="28"/>
          <w:szCs w:val="28"/>
          <w:rtl/>
          <w:lang w:bidi="fa-IR"/>
        </w:rPr>
        <w:t xml:space="preserve">د مورد ارزیابی قرار </w:t>
      </w:r>
      <w:r w:rsidR="001F2ED8">
        <w:rPr>
          <w:rFonts w:cs="B Zar" w:hint="cs"/>
          <w:sz w:val="28"/>
          <w:szCs w:val="28"/>
          <w:rtl/>
          <w:lang w:bidi="fa-IR"/>
        </w:rPr>
        <w:t>گرفتند</w:t>
      </w:r>
      <w:r>
        <w:rPr>
          <w:rFonts w:cs="B Zar" w:hint="cs"/>
          <w:sz w:val="28"/>
          <w:szCs w:val="28"/>
          <w:rtl/>
          <w:lang w:bidi="fa-IR"/>
        </w:rPr>
        <w:t xml:space="preserve"> و گرایش های جدید </w:t>
      </w:r>
      <w:r w:rsidR="001865A2">
        <w:rPr>
          <w:rFonts w:cs="B Zar" w:hint="cs"/>
          <w:sz w:val="28"/>
          <w:szCs w:val="28"/>
          <w:rtl/>
          <w:lang w:bidi="fa-IR"/>
        </w:rPr>
        <w:t>آ</w:t>
      </w:r>
      <w:r>
        <w:rPr>
          <w:rFonts w:cs="B Zar" w:hint="cs"/>
          <w:sz w:val="28"/>
          <w:szCs w:val="28"/>
          <w:rtl/>
          <w:lang w:bidi="fa-IR"/>
        </w:rPr>
        <w:t xml:space="preserve">نها را در سامانه های کانون اعلام </w:t>
      </w:r>
      <w:r w:rsidR="001F2ED8">
        <w:rPr>
          <w:rFonts w:cs="B Zar" w:hint="cs"/>
          <w:sz w:val="28"/>
          <w:szCs w:val="28"/>
          <w:rtl/>
          <w:lang w:bidi="fa-IR"/>
        </w:rPr>
        <w:t>گردید(30 شرکت)</w:t>
      </w:r>
      <w:r>
        <w:rPr>
          <w:rFonts w:cs="B Zar" w:hint="cs"/>
          <w:sz w:val="28"/>
          <w:szCs w:val="28"/>
          <w:rtl/>
          <w:lang w:bidi="fa-IR"/>
        </w:rPr>
        <w:t xml:space="preserve"> . در این بخش تکمیل فرآیند در این حوزه برای سایر شرکتها(اعضاء غیر معتبر) از برنامه های آتی این واحد می باشد</w:t>
      </w:r>
      <w:r w:rsidR="001F2ED8">
        <w:rPr>
          <w:rFonts w:cs="B Zar" w:hint="cs"/>
          <w:sz w:val="28"/>
          <w:szCs w:val="28"/>
          <w:rtl/>
          <w:lang w:bidi="fa-IR"/>
        </w:rPr>
        <w:t xml:space="preserve"> که حدود 35 شرکت می باشند.</w:t>
      </w:r>
    </w:p>
    <w:p w14:paraId="3A3FBFBF" w14:textId="77777777" w:rsidR="003928A9" w:rsidRDefault="003928A9" w:rsidP="003928A9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</w:p>
    <w:p w14:paraId="3AABE884" w14:textId="77777777" w:rsidR="003928A9" w:rsidRPr="003928A9" w:rsidRDefault="003928A9" w:rsidP="003928A9">
      <w:pPr>
        <w:tabs>
          <w:tab w:val="left" w:pos="8235"/>
        </w:tabs>
        <w:bidi/>
        <w:jc w:val="both"/>
        <w:rPr>
          <w:rFonts w:cs="B Zar"/>
          <w:b/>
          <w:bCs/>
          <w:color w:val="0070C0"/>
          <w:sz w:val="28"/>
          <w:szCs w:val="28"/>
          <w:rtl/>
          <w:lang w:bidi="fa-IR"/>
        </w:rPr>
      </w:pPr>
      <w:r w:rsidRPr="003928A9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ارزیابی شرکت ها در رسته های جدید</w:t>
      </w:r>
    </w:p>
    <w:p w14:paraId="7003D988" w14:textId="1D1B9347" w:rsidR="003928A9" w:rsidRDefault="00DB6F32" w:rsidP="005256F4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در موضوع ارزیابی شرکت</w:t>
      </w:r>
      <w:r w:rsidR="005256F4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ها در رسته های جدید همچون گذشته  کلیه درخواست</w:t>
      </w:r>
      <w:r w:rsidR="005256F4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ها  با رعایت آئین نامه مربوطه بررسی </w:t>
      </w:r>
      <w:r w:rsidR="005256F4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ارزیابی </w:t>
      </w:r>
      <w:r w:rsidR="005256F4">
        <w:rPr>
          <w:rFonts w:cs="B Zar" w:hint="cs"/>
          <w:sz w:val="28"/>
          <w:szCs w:val="28"/>
          <w:rtl/>
          <w:lang w:bidi="fa-IR"/>
        </w:rPr>
        <w:t>شد</w:t>
      </w:r>
      <w:r>
        <w:rPr>
          <w:rFonts w:cs="B Zar" w:hint="cs"/>
          <w:sz w:val="28"/>
          <w:szCs w:val="28"/>
          <w:rtl/>
          <w:lang w:bidi="fa-IR"/>
        </w:rPr>
        <w:t xml:space="preserve"> اگر چه با توجه به تصویب هزینه جدید ارزیابی برای رسته های جدید از میزان درخواست ها کاسته شد اما همچنان در خواست برای برخی از رسته ها وجود داشت </w:t>
      </w:r>
      <w:r w:rsidR="005256F4">
        <w:rPr>
          <w:rFonts w:cs="B Zar" w:hint="cs"/>
          <w:sz w:val="28"/>
          <w:szCs w:val="28"/>
          <w:rtl/>
          <w:lang w:bidi="fa-IR"/>
        </w:rPr>
        <w:t>که</w:t>
      </w:r>
      <w:r>
        <w:rPr>
          <w:rFonts w:cs="B Zar" w:hint="cs"/>
          <w:sz w:val="28"/>
          <w:szCs w:val="28"/>
          <w:rtl/>
          <w:lang w:bidi="fa-IR"/>
        </w:rPr>
        <w:t xml:space="preserve"> مورد بررسی قرار گرفت.</w:t>
      </w:r>
    </w:p>
    <w:p w14:paraId="08441386" w14:textId="77777777" w:rsidR="00551D79" w:rsidRPr="00551D79" w:rsidRDefault="00551D79" w:rsidP="00551D79">
      <w:pPr>
        <w:tabs>
          <w:tab w:val="left" w:pos="8235"/>
        </w:tabs>
        <w:bidi/>
        <w:jc w:val="both"/>
        <w:rPr>
          <w:rFonts w:cs="B Zar"/>
          <w:b/>
          <w:bCs/>
          <w:color w:val="0070C0"/>
          <w:sz w:val="28"/>
          <w:szCs w:val="28"/>
          <w:rtl/>
          <w:lang w:bidi="fa-IR"/>
        </w:rPr>
      </w:pPr>
      <w:r w:rsidRPr="00551D79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ثبت قراردادها</w:t>
      </w:r>
    </w:p>
    <w:p w14:paraId="36ADA2CB" w14:textId="4B34D98C" w:rsidR="0097507D" w:rsidRDefault="00DB6F32" w:rsidP="005256F4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در حوزه ثبت قراردادها نیز همچون پیش از آن</w:t>
      </w:r>
      <w:r w:rsidR="005256F4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اعضاء نسبت به ثبت </w:t>
      </w:r>
      <w:r w:rsidR="00597DBE">
        <w:rPr>
          <w:rFonts w:cs="B Zar" w:hint="cs"/>
          <w:sz w:val="28"/>
          <w:szCs w:val="28"/>
          <w:rtl/>
          <w:lang w:bidi="fa-IR"/>
        </w:rPr>
        <w:t xml:space="preserve">619 قرارداد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597DBE">
        <w:rPr>
          <w:rFonts w:cs="B Zar" w:hint="cs"/>
          <w:sz w:val="28"/>
          <w:szCs w:val="28"/>
          <w:rtl/>
          <w:lang w:bidi="fa-IR"/>
        </w:rPr>
        <w:t xml:space="preserve">اقدام نمودند </w:t>
      </w:r>
      <w:r>
        <w:rPr>
          <w:rFonts w:cs="B Zar" w:hint="cs"/>
          <w:sz w:val="28"/>
          <w:szCs w:val="28"/>
          <w:rtl/>
          <w:lang w:bidi="fa-IR"/>
        </w:rPr>
        <w:t xml:space="preserve"> و کلیه قراردادهای ثبت شده با </w:t>
      </w:r>
      <w:r w:rsidR="00597DBE">
        <w:rPr>
          <w:rFonts w:cs="B Zar" w:hint="cs"/>
          <w:sz w:val="28"/>
          <w:szCs w:val="28"/>
          <w:rtl/>
          <w:lang w:bidi="fa-IR"/>
        </w:rPr>
        <w:t>دقت لازم</w:t>
      </w:r>
      <w:r>
        <w:rPr>
          <w:rFonts w:cs="B Zar" w:hint="cs"/>
          <w:sz w:val="28"/>
          <w:szCs w:val="28"/>
          <w:rtl/>
          <w:lang w:bidi="fa-IR"/>
        </w:rPr>
        <w:t xml:space="preserve"> توسط مسئول واحد مربوطه بررسی </w:t>
      </w:r>
      <w:r w:rsidR="00597DBE">
        <w:rPr>
          <w:rFonts w:cs="B Zar" w:hint="cs"/>
          <w:sz w:val="28"/>
          <w:szCs w:val="28"/>
          <w:rtl/>
          <w:lang w:bidi="fa-IR"/>
        </w:rPr>
        <w:t>گردیده است</w:t>
      </w:r>
      <w:r>
        <w:rPr>
          <w:rFonts w:cs="B Zar" w:hint="cs"/>
          <w:sz w:val="28"/>
          <w:szCs w:val="28"/>
          <w:rtl/>
          <w:lang w:bidi="fa-IR"/>
        </w:rPr>
        <w:t>.</w:t>
      </w:r>
      <w:r w:rsidR="007B25CF">
        <w:rPr>
          <w:rFonts w:cs="B Zar" w:hint="cs"/>
          <w:sz w:val="28"/>
          <w:szCs w:val="28"/>
          <w:rtl/>
          <w:lang w:bidi="fa-IR"/>
        </w:rPr>
        <w:t xml:space="preserve"> این تعداد پروژه توسط 123 شرکت عضو کانون به ثبت رسیده است که 564 پروژه در رسته امکان سنجی و 55 پروژه در رسته نظارت بوده است.</w:t>
      </w:r>
      <w:r>
        <w:rPr>
          <w:rFonts w:cs="B Zar" w:hint="cs"/>
          <w:sz w:val="28"/>
          <w:szCs w:val="28"/>
          <w:rtl/>
          <w:lang w:bidi="fa-IR"/>
        </w:rPr>
        <w:t xml:space="preserve"> در این بخش </w:t>
      </w:r>
      <w:r>
        <w:rPr>
          <w:rFonts w:cs="B Zar" w:hint="cs"/>
          <w:sz w:val="28"/>
          <w:szCs w:val="28"/>
          <w:rtl/>
          <w:lang w:bidi="fa-IR"/>
        </w:rPr>
        <w:lastRenderedPageBreak/>
        <w:t>با توجه به آئین نامه های جدید</w:t>
      </w:r>
      <w:r w:rsidR="00597DBE">
        <w:rPr>
          <w:rFonts w:cs="B Zar" w:hint="cs"/>
          <w:sz w:val="28"/>
          <w:szCs w:val="28"/>
          <w:rtl/>
          <w:lang w:bidi="fa-IR"/>
        </w:rPr>
        <w:t xml:space="preserve"> مجوز موردی و افزایش سقف سرمایه گذاری مجاز رتبه ها </w:t>
      </w:r>
      <w:r>
        <w:rPr>
          <w:rFonts w:cs="B Zar" w:hint="cs"/>
          <w:sz w:val="28"/>
          <w:szCs w:val="28"/>
          <w:rtl/>
          <w:lang w:bidi="fa-IR"/>
        </w:rPr>
        <w:t xml:space="preserve"> پیش بینی ثبت قراردادها</w:t>
      </w:r>
      <w:r w:rsidR="005256F4">
        <w:rPr>
          <w:rFonts w:cs="B Zar" w:hint="cs"/>
          <w:sz w:val="28"/>
          <w:szCs w:val="28"/>
          <w:rtl/>
          <w:lang w:bidi="fa-IR"/>
        </w:rPr>
        <w:t>ی بیشتری را</w:t>
      </w:r>
      <w:r>
        <w:rPr>
          <w:rFonts w:cs="B Zar" w:hint="cs"/>
          <w:sz w:val="28"/>
          <w:szCs w:val="28"/>
          <w:rtl/>
          <w:lang w:bidi="fa-IR"/>
        </w:rPr>
        <w:t xml:space="preserve"> در دوره های بعدی </w:t>
      </w:r>
      <w:r w:rsidR="005256F4">
        <w:rPr>
          <w:rFonts w:cs="B Zar" w:hint="cs"/>
          <w:sz w:val="28"/>
          <w:szCs w:val="28"/>
          <w:rtl/>
          <w:lang w:bidi="fa-IR"/>
        </w:rPr>
        <w:t>د اریم</w:t>
      </w:r>
      <w:r w:rsidR="00DC5597">
        <w:rPr>
          <w:rFonts w:cs="B Zar" w:hint="cs"/>
          <w:sz w:val="28"/>
          <w:szCs w:val="28"/>
          <w:rtl/>
          <w:lang w:bidi="fa-IR"/>
        </w:rPr>
        <w:t>.در این بخش در سال جاری با مصوبات شورای عالی الزام ثبت قراردادها در رسته های جدید در سامانه قرارداد کانو</w:t>
      </w:r>
      <w:r w:rsidR="006051FC">
        <w:rPr>
          <w:rFonts w:cs="B Zar" w:hint="cs"/>
          <w:sz w:val="28"/>
          <w:szCs w:val="28"/>
          <w:rtl/>
          <w:lang w:bidi="fa-IR"/>
        </w:rPr>
        <w:t>ن</w:t>
      </w:r>
      <w:r w:rsidR="00DC5597">
        <w:rPr>
          <w:rFonts w:cs="B Zar" w:hint="cs"/>
          <w:sz w:val="28"/>
          <w:szCs w:val="28"/>
          <w:rtl/>
          <w:lang w:bidi="fa-IR"/>
        </w:rPr>
        <w:t xml:space="preserve"> شروع گردید </w:t>
      </w:r>
      <w:r w:rsidR="00113130">
        <w:rPr>
          <w:rFonts w:cs="B Zar" w:hint="cs"/>
          <w:sz w:val="28"/>
          <w:szCs w:val="28"/>
          <w:rtl/>
          <w:lang w:bidi="fa-IR"/>
        </w:rPr>
        <w:t>که البته ثبت قراردادها یاد شده مربوط به بعد از سال مالی</w:t>
      </w:r>
      <w:r w:rsidR="00020A49">
        <w:rPr>
          <w:rFonts w:cs="B Zar" w:hint="cs"/>
          <w:sz w:val="28"/>
          <w:szCs w:val="28"/>
          <w:rtl/>
          <w:lang w:bidi="fa-IR"/>
        </w:rPr>
        <w:t>99-1400</w:t>
      </w:r>
      <w:r w:rsidR="00113130">
        <w:rPr>
          <w:rFonts w:cs="B Zar" w:hint="cs"/>
          <w:sz w:val="28"/>
          <w:szCs w:val="28"/>
          <w:rtl/>
          <w:lang w:bidi="fa-IR"/>
        </w:rPr>
        <w:t xml:space="preserve"> می باشد (کلیه پروژه ها بعد از 1/10/1400 ثبت گردیده است) که تعداد آنها 30 پروژه می باشد که مجموع مبلغ قرارداد آنها در حدود 18 میلیارد ریال بوده است </w:t>
      </w:r>
      <w:r w:rsidR="007B25CF">
        <w:rPr>
          <w:rFonts w:cs="B Zar" w:hint="cs"/>
          <w:sz w:val="28"/>
          <w:szCs w:val="28"/>
          <w:rtl/>
          <w:lang w:bidi="fa-IR"/>
        </w:rPr>
        <w:t xml:space="preserve"> و توسط 13 شرکت عضو کانون به ثبت رسیده است .</w:t>
      </w:r>
    </w:p>
    <w:p w14:paraId="55F4A0F1" w14:textId="3F2F0A38" w:rsidR="00020A49" w:rsidRPr="00020A49" w:rsidRDefault="00020A49" w:rsidP="00020A49">
      <w:pPr>
        <w:tabs>
          <w:tab w:val="left" w:pos="8235"/>
        </w:tabs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</w:p>
    <w:p w14:paraId="358E2CAC" w14:textId="2C48A0E6" w:rsidR="00020C6F" w:rsidRDefault="00020C6F" w:rsidP="00020C6F">
      <w:pPr>
        <w:tabs>
          <w:tab w:val="left" w:pos="8235"/>
        </w:tabs>
        <w:bidi/>
        <w:jc w:val="both"/>
        <w:rPr>
          <w:rFonts w:cs="B Zar"/>
          <w:b/>
          <w:bCs/>
          <w:color w:val="0070C0"/>
          <w:sz w:val="28"/>
          <w:szCs w:val="28"/>
          <w:rtl/>
          <w:lang w:bidi="fa-IR"/>
        </w:rPr>
      </w:pPr>
      <w:r w:rsidRPr="00020C6F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>آئین نامه ها</w:t>
      </w:r>
      <w:r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 و مصوبات</w:t>
      </w:r>
      <w:r w:rsidRPr="00020C6F">
        <w:rPr>
          <w:rFonts w:cs="B Zar" w:hint="cs"/>
          <w:b/>
          <w:bCs/>
          <w:color w:val="0070C0"/>
          <w:sz w:val="28"/>
          <w:szCs w:val="28"/>
          <w:rtl/>
          <w:lang w:bidi="fa-IR"/>
        </w:rPr>
        <w:t xml:space="preserve"> جدید:</w:t>
      </w:r>
    </w:p>
    <w:p w14:paraId="659FEE57" w14:textId="77777777" w:rsidR="007B25CF" w:rsidRDefault="00020C6F" w:rsidP="005256F4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 w:rsidRPr="00020C6F">
        <w:rPr>
          <w:rFonts w:cs="B Zar" w:hint="cs"/>
          <w:sz w:val="28"/>
          <w:szCs w:val="28"/>
          <w:rtl/>
          <w:lang w:bidi="fa-IR"/>
        </w:rPr>
        <w:t xml:space="preserve">در این بخش و در سال </w:t>
      </w:r>
      <w:r w:rsidR="005256F4">
        <w:rPr>
          <w:rFonts w:cs="B Zar" w:hint="cs"/>
          <w:sz w:val="28"/>
          <w:szCs w:val="28"/>
          <w:rtl/>
          <w:lang w:bidi="fa-IR"/>
        </w:rPr>
        <w:t xml:space="preserve">مالی مورد بحث، </w:t>
      </w:r>
      <w:r w:rsidRPr="00020C6F">
        <w:rPr>
          <w:rFonts w:cs="B Zar" w:hint="cs"/>
          <w:sz w:val="28"/>
          <w:szCs w:val="28"/>
          <w:rtl/>
          <w:lang w:bidi="fa-IR"/>
        </w:rPr>
        <w:t xml:space="preserve">با تلاش کارشناسان </w:t>
      </w:r>
      <w:r w:rsidR="005256F4">
        <w:rPr>
          <w:rFonts w:cs="B Zar" w:hint="cs"/>
          <w:sz w:val="28"/>
          <w:szCs w:val="28"/>
          <w:rtl/>
          <w:lang w:bidi="fa-IR"/>
        </w:rPr>
        <w:t>مسئول</w:t>
      </w:r>
      <w:r w:rsidRPr="00020C6F">
        <w:rPr>
          <w:rFonts w:cs="B Zar" w:hint="cs"/>
          <w:sz w:val="28"/>
          <w:szCs w:val="28"/>
          <w:rtl/>
          <w:lang w:bidi="fa-IR"/>
        </w:rPr>
        <w:t xml:space="preserve"> و پیگیری</w:t>
      </w:r>
      <w:r w:rsidR="005256F4">
        <w:rPr>
          <w:rFonts w:cs="B Zar" w:hint="cs"/>
          <w:sz w:val="28"/>
          <w:szCs w:val="28"/>
          <w:rtl/>
          <w:lang w:bidi="fa-IR"/>
        </w:rPr>
        <w:t xml:space="preserve"> </w:t>
      </w:r>
      <w:r w:rsidRPr="00020C6F">
        <w:rPr>
          <w:rFonts w:cs="B Zar" w:hint="cs"/>
          <w:sz w:val="28"/>
          <w:szCs w:val="28"/>
          <w:rtl/>
          <w:lang w:bidi="fa-IR"/>
        </w:rPr>
        <w:t>های زیاد و موافقت نهایی شورای عالی ،</w:t>
      </w:r>
      <w:r w:rsidR="007B25CF">
        <w:rPr>
          <w:rFonts w:cs="B Zar" w:hint="cs"/>
          <w:sz w:val="28"/>
          <w:szCs w:val="28"/>
          <w:rtl/>
          <w:lang w:bidi="fa-IR"/>
        </w:rPr>
        <w:t xml:space="preserve"> موراد زیر به تصویب رسیده و اجرایی گردید:</w:t>
      </w:r>
    </w:p>
    <w:p w14:paraId="6B6025EA" w14:textId="0EEEF986" w:rsidR="007B25CF" w:rsidRDefault="00020C6F" w:rsidP="007B25CF">
      <w:pPr>
        <w:pStyle w:val="ListParagraph"/>
        <w:numPr>
          <w:ilvl w:val="0"/>
          <w:numId w:val="6"/>
        </w:numPr>
        <w:tabs>
          <w:tab w:val="left" w:pos="8235"/>
        </w:tabs>
        <w:bidi/>
        <w:jc w:val="both"/>
        <w:rPr>
          <w:rFonts w:cs="B Zar"/>
          <w:sz w:val="28"/>
          <w:szCs w:val="28"/>
          <w:lang w:bidi="fa-IR"/>
        </w:rPr>
      </w:pPr>
      <w:r w:rsidRPr="007B25CF">
        <w:rPr>
          <w:rFonts w:cs="B Zar" w:hint="cs"/>
          <w:sz w:val="28"/>
          <w:szCs w:val="28"/>
          <w:rtl/>
          <w:lang w:bidi="fa-IR"/>
        </w:rPr>
        <w:t>آئ</w:t>
      </w:r>
      <w:r w:rsidR="006051FC" w:rsidRPr="007B25CF">
        <w:rPr>
          <w:rFonts w:cs="B Zar" w:hint="cs"/>
          <w:sz w:val="28"/>
          <w:szCs w:val="28"/>
          <w:rtl/>
          <w:lang w:bidi="fa-IR"/>
        </w:rPr>
        <w:t>ی</w:t>
      </w:r>
      <w:r w:rsidRPr="007B25CF">
        <w:rPr>
          <w:rFonts w:cs="B Zar" w:hint="cs"/>
          <w:sz w:val="28"/>
          <w:szCs w:val="28"/>
          <w:rtl/>
          <w:lang w:bidi="fa-IR"/>
        </w:rPr>
        <w:t>ن نامه صدور مجوز موردی</w:t>
      </w:r>
    </w:p>
    <w:p w14:paraId="00E750CA" w14:textId="34997CBD" w:rsidR="007B25CF" w:rsidRPr="007B25CF" w:rsidRDefault="007B25CF" w:rsidP="007B25CF">
      <w:pPr>
        <w:pStyle w:val="ListParagraph"/>
        <w:numPr>
          <w:ilvl w:val="0"/>
          <w:numId w:val="6"/>
        </w:num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آئین نامه پذیرش عضویت</w:t>
      </w:r>
    </w:p>
    <w:p w14:paraId="3172943C" w14:textId="77777777" w:rsidR="007B25CF" w:rsidRDefault="007B25CF" w:rsidP="007B25CF">
      <w:pPr>
        <w:pStyle w:val="ListParagraph"/>
        <w:numPr>
          <w:ilvl w:val="0"/>
          <w:numId w:val="6"/>
        </w:numPr>
        <w:tabs>
          <w:tab w:val="left" w:pos="8235"/>
        </w:tabs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افزایش سقف سرمایه گذاری مجاز رتبه ها</w:t>
      </w:r>
    </w:p>
    <w:p w14:paraId="204CA86E" w14:textId="77777777" w:rsidR="007B25CF" w:rsidRDefault="00020C6F" w:rsidP="007B25CF">
      <w:pPr>
        <w:pStyle w:val="ListParagraph"/>
        <w:numPr>
          <w:ilvl w:val="0"/>
          <w:numId w:val="6"/>
        </w:numPr>
        <w:tabs>
          <w:tab w:val="left" w:pos="8235"/>
        </w:tabs>
        <w:bidi/>
        <w:jc w:val="both"/>
        <w:rPr>
          <w:rFonts w:cs="B Zar"/>
          <w:sz w:val="28"/>
          <w:szCs w:val="28"/>
          <w:lang w:bidi="fa-IR"/>
        </w:rPr>
      </w:pPr>
      <w:r w:rsidRPr="007B25CF">
        <w:rPr>
          <w:rFonts w:cs="B Zar" w:hint="cs"/>
          <w:sz w:val="28"/>
          <w:szCs w:val="28"/>
          <w:rtl/>
          <w:lang w:bidi="fa-IR"/>
        </w:rPr>
        <w:t xml:space="preserve">. </w:t>
      </w:r>
      <w:r w:rsidR="007B25CF">
        <w:rPr>
          <w:rFonts w:cs="B Zar" w:hint="cs"/>
          <w:sz w:val="28"/>
          <w:szCs w:val="28"/>
          <w:rtl/>
          <w:lang w:bidi="fa-IR"/>
        </w:rPr>
        <w:t>آئین نامه حق الزحمه نظارت</w:t>
      </w:r>
    </w:p>
    <w:p w14:paraId="79516D45" w14:textId="73581560" w:rsidR="00020C6F" w:rsidRPr="007B25CF" w:rsidRDefault="00020C6F" w:rsidP="007B25CF">
      <w:pPr>
        <w:pStyle w:val="ListParagraph"/>
        <w:numPr>
          <w:ilvl w:val="0"/>
          <w:numId w:val="7"/>
        </w:num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 w:rsidRPr="007B25CF">
        <w:rPr>
          <w:rFonts w:cs="B Zar" w:hint="cs"/>
          <w:sz w:val="28"/>
          <w:szCs w:val="28"/>
          <w:rtl/>
          <w:lang w:bidi="fa-IR"/>
        </w:rPr>
        <w:t xml:space="preserve"> آئین نامه حق الزحمه </w:t>
      </w:r>
      <w:r w:rsidR="005256F4" w:rsidRPr="007B25CF">
        <w:rPr>
          <w:rFonts w:cs="B Zar" w:hint="cs"/>
          <w:sz w:val="28"/>
          <w:szCs w:val="28"/>
          <w:rtl/>
          <w:lang w:bidi="fa-IR"/>
        </w:rPr>
        <w:t>رسته</w:t>
      </w:r>
      <w:r w:rsidRPr="007B25CF">
        <w:rPr>
          <w:rFonts w:cs="B Zar" w:hint="cs"/>
          <w:sz w:val="28"/>
          <w:szCs w:val="28"/>
          <w:rtl/>
          <w:lang w:bidi="fa-IR"/>
        </w:rPr>
        <w:t xml:space="preserve"> امکان سنجی نیز توسط کارگروه مربوطه با همکاری این واحد در حال بررسی های نهایی می باشد</w:t>
      </w:r>
      <w:r w:rsidR="00DB6F32" w:rsidRPr="007B25CF">
        <w:rPr>
          <w:rFonts w:cs="B Zar" w:hint="cs"/>
          <w:sz w:val="28"/>
          <w:szCs w:val="28"/>
          <w:rtl/>
          <w:lang w:bidi="fa-IR"/>
        </w:rPr>
        <w:t xml:space="preserve">. </w:t>
      </w:r>
    </w:p>
    <w:p w14:paraId="30F9D0C4" w14:textId="77777777" w:rsidR="00B71825" w:rsidRDefault="00BB7583" w:rsidP="00AA296E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جداول زیر </w:t>
      </w:r>
      <w:r w:rsidR="00B71825" w:rsidRPr="00B3420A">
        <w:rPr>
          <w:rFonts w:cs="B Zar" w:hint="cs"/>
          <w:sz w:val="28"/>
          <w:szCs w:val="28"/>
          <w:rtl/>
          <w:lang w:bidi="fa-IR"/>
        </w:rPr>
        <w:t>گزارش آماری از کلیه فرآیند ها به تفکیک رتبه بندی و قراردادها ارائه می گردد:</w:t>
      </w:r>
    </w:p>
    <w:p w14:paraId="7C58F728" w14:textId="5A416DA0" w:rsidR="00DC5597" w:rsidRDefault="002129AF" w:rsidP="00DC5597">
      <w:pPr>
        <w:pStyle w:val="ListParagraph"/>
        <w:tabs>
          <w:tab w:val="left" w:pos="8235"/>
        </w:tabs>
        <w:bidi/>
        <w:ind w:left="785"/>
        <w:jc w:val="both"/>
        <w:rPr>
          <w:rFonts w:cs="B Titr"/>
          <w:color w:val="0070C0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noProof/>
          <w:color w:val="0070C0"/>
          <w:sz w:val="28"/>
          <w:szCs w:val="28"/>
          <w:rtl/>
          <w:lang w:bidi="fa-IR"/>
        </w:rPr>
        <w:lastRenderedPageBreak/>
        <w:drawing>
          <wp:inline distT="0" distB="0" distL="0" distR="0" wp14:anchorId="1B1781CC" wp14:editId="205865CE">
            <wp:extent cx="5943600" cy="27971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عملکرد عضویت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2B6B" w14:textId="70508348" w:rsidR="002129AF" w:rsidRDefault="002129AF" w:rsidP="002129AF">
      <w:pPr>
        <w:pStyle w:val="ListParagraph"/>
        <w:tabs>
          <w:tab w:val="left" w:pos="8235"/>
        </w:tabs>
        <w:bidi/>
        <w:ind w:left="785"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5BC95212" w14:textId="555E728D" w:rsidR="002129AF" w:rsidRDefault="002129AF" w:rsidP="002129AF">
      <w:pPr>
        <w:pStyle w:val="ListParagraph"/>
        <w:tabs>
          <w:tab w:val="left" w:pos="8235"/>
        </w:tabs>
        <w:bidi/>
        <w:ind w:left="785"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235D6849" w14:textId="517682EC" w:rsidR="002129AF" w:rsidRDefault="002129AF" w:rsidP="002129AF">
      <w:pPr>
        <w:pStyle w:val="ListParagraph"/>
        <w:tabs>
          <w:tab w:val="left" w:pos="8235"/>
        </w:tabs>
        <w:bidi/>
        <w:ind w:left="785"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4A897FBC" w14:textId="77777777" w:rsidR="002129AF" w:rsidRDefault="002129AF" w:rsidP="002129AF">
      <w:pPr>
        <w:pStyle w:val="ListParagraph"/>
        <w:tabs>
          <w:tab w:val="left" w:pos="8235"/>
        </w:tabs>
        <w:bidi/>
        <w:ind w:left="785"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7E1CD3CA" w14:textId="602B1856" w:rsidR="00020C6F" w:rsidRPr="00E40A55" w:rsidRDefault="00E40A55" w:rsidP="00E40A55">
      <w:pPr>
        <w:tabs>
          <w:tab w:val="left" w:pos="8235"/>
        </w:tabs>
        <w:bidi/>
        <w:ind w:left="426"/>
        <w:jc w:val="both"/>
        <w:rPr>
          <w:rFonts w:cs="B Titr"/>
          <w:color w:val="0070C0"/>
          <w:sz w:val="28"/>
          <w:szCs w:val="28"/>
          <w:rtl/>
          <w:lang w:bidi="fa-IR"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t xml:space="preserve">2- </w:t>
      </w:r>
      <w:r w:rsidR="00020C6F" w:rsidRPr="00E40A55">
        <w:rPr>
          <w:rFonts w:cs="B Titr" w:hint="cs"/>
          <w:color w:val="0070C0"/>
          <w:sz w:val="28"/>
          <w:szCs w:val="28"/>
          <w:rtl/>
          <w:lang w:bidi="fa-IR"/>
        </w:rPr>
        <w:t>عملکرد رتبه بندی</w:t>
      </w:r>
    </w:p>
    <w:tbl>
      <w:tblPr>
        <w:tblStyle w:val="TableGrid"/>
        <w:tblpPr w:leftFromText="180" w:rightFromText="180" w:vertAnchor="text" w:horzAnchor="margin" w:tblpX="-5" w:tblpY="158"/>
        <w:tblW w:w="9503" w:type="dxa"/>
        <w:tblLook w:val="04A0" w:firstRow="1" w:lastRow="0" w:firstColumn="1" w:lastColumn="0" w:noHBand="0" w:noVBand="1"/>
      </w:tblPr>
      <w:tblGrid>
        <w:gridCol w:w="2830"/>
        <w:gridCol w:w="3119"/>
        <w:gridCol w:w="2415"/>
        <w:gridCol w:w="1139"/>
      </w:tblGrid>
      <w:tr w:rsidR="00020C6F" w:rsidRPr="00B3420A" w14:paraId="51F92A7E" w14:textId="77777777" w:rsidTr="00F519D3">
        <w:tc>
          <w:tcPr>
            <w:tcW w:w="2830" w:type="dxa"/>
            <w:shd w:val="clear" w:color="auto" w:fill="F7CAAC" w:themeFill="accent2" w:themeFillTint="66"/>
          </w:tcPr>
          <w:p w14:paraId="7C77633E" w14:textId="379854FA" w:rsidR="00762D56" w:rsidRDefault="00762D56" w:rsidP="00762D56">
            <w:pPr>
              <w:tabs>
                <w:tab w:val="left" w:pos="8235"/>
              </w:tabs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1" w:name="_Hlk100480461"/>
            <w:r w:rsidRPr="00F519D3">
              <w:rPr>
                <w:rFonts w:cs="B Titr" w:hint="cs"/>
                <w:sz w:val="18"/>
                <w:szCs w:val="18"/>
                <w:rtl/>
                <w:lang w:bidi="fa-IR"/>
              </w:rPr>
              <w:t>تعداد پرونده بررسی شده و خاتمه یافته</w:t>
            </w:r>
          </w:p>
          <w:p w14:paraId="6A00D4BB" w14:textId="4B63607B" w:rsidR="00F519D3" w:rsidRPr="00F519D3" w:rsidRDefault="00F519D3" w:rsidP="00F519D3">
            <w:pPr>
              <w:tabs>
                <w:tab w:val="left" w:pos="8235"/>
              </w:tabs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سال مالی 98-99</w:t>
            </w:r>
          </w:p>
          <w:p w14:paraId="08C86FE6" w14:textId="6C2FAFC7" w:rsidR="00020C6F" w:rsidRPr="004D009F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lang w:bidi="fa-IR"/>
              </w:rPr>
            </w:pPr>
          </w:p>
        </w:tc>
        <w:tc>
          <w:tcPr>
            <w:tcW w:w="3119" w:type="dxa"/>
            <w:shd w:val="clear" w:color="auto" w:fill="F7CAAC" w:themeFill="accent2" w:themeFillTint="66"/>
          </w:tcPr>
          <w:p w14:paraId="14E05288" w14:textId="77777777" w:rsidR="00020C6F" w:rsidRPr="00F519D3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519D3">
              <w:rPr>
                <w:rFonts w:cs="B Titr" w:hint="cs"/>
                <w:sz w:val="20"/>
                <w:szCs w:val="20"/>
                <w:rtl/>
                <w:lang w:bidi="fa-IR"/>
              </w:rPr>
              <w:t>تعداد پرونده بررسی شده و خاتمه یافته</w:t>
            </w:r>
          </w:p>
          <w:p w14:paraId="0C79872D" w14:textId="27FBA02D" w:rsidR="00762D56" w:rsidRPr="004D009F" w:rsidRDefault="00762D56" w:rsidP="00762D56">
            <w:pPr>
              <w:tabs>
                <w:tab w:val="left" w:pos="8235"/>
              </w:tabs>
              <w:bidi/>
              <w:jc w:val="both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سال مالی 99-1400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2D437ACD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عنوان فرآیند</w:t>
            </w:r>
          </w:p>
        </w:tc>
        <w:tc>
          <w:tcPr>
            <w:tcW w:w="1139" w:type="dxa"/>
            <w:shd w:val="clear" w:color="auto" w:fill="F7CAAC" w:themeFill="accent2" w:themeFillTint="66"/>
          </w:tcPr>
          <w:p w14:paraId="10CADFD2" w14:textId="77777777" w:rsidR="00020C6F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20C6F" w:rsidRPr="00B3420A" w14:paraId="2DD74ACB" w14:textId="77777777" w:rsidTr="00F519D3">
        <w:tc>
          <w:tcPr>
            <w:tcW w:w="2830" w:type="dxa"/>
          </w:tcPr>
          <w:p w14:paraId="5EE00E3F" w14:textId="1DED0DA7" w:rsidR="00020C6F" w:rsidRPr="0063142F" w:rsidRDefault="00327815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3119" w:type="dxa"/>
          </w:tcPr>
          <w:p w14:paraId="548F64FF" w14:textId="6D27B074" w:rsidR="00020C6F" w:rsidRPr="0063142F" w:rsidRDefault="0063142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3142F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1C2269E0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lang w:bidi="fa-IR"/>
              </w:rPr>
            </w:pPr>
            <w:r w:rsidRPr="00B3420A">
              <w:rPr>
                <w:rFonts w:cs="B Titr" w:hint="cs"/>
                <w:sz w:val="28"/>
                <w:szCs w:val="28"/>
                <w:rtl/>
                <w:lang w:bidi="fa-IR"/>
              </w:rPr>
              <w:t>رتبه بندی</w:t>
            </w:r>
          </w:p>
        </w:tc>
        <w:tc>
          <w:tcPr>
            <w:tcW w:w="1139" w:type="dxa"/>
            <w:shd w:val="clear" w:color="auto" w:fill="F7CAAC" w:themeFill="accent2" w:themeFillTint="66"/>
          </w:tcPr>
          <w:p w14:paraId="6F4464AE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20C6F" w:rsidRPr="00B3420A" w14:paraId="2FCD8B3F" w14:textId="77777777" w:rsidTr="00F519D3">
        <w:tc>
          <w:tcPr>
            <w:tcW w:w="2830" w:type="dxa"/>
          </w:tcPr>
          <w:p w14:paraId="375D10A8" w14:textId="4A7F118C" w:rsidR="00020C6F" w:rsidRPr="0063142F" w:rsidRDefault="00327815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3119" w:type="dxa"/>
          </w:tcPr>
          <w:p w14:paraId="0854DEBE" w14:textId="194899CF" w:rsidR="00020C6F" w:rsidRPr="0063142F" w:rsidRDefault="0063142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3142F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3AF1CD1B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3420A">
              <w:rPr>
                <w:rFonts w:cs="B Titr" w:hint="cs"/>
                <w:sz w:val="28"/>
                <w:szCs w:val="28"/>
                <w:rtl/>
                <w:lang w:bidi="fa-IR"/>
              </w:rPr>
              <w:t>ارزیابی مجدد</w:t>
            </w:r>
          </w:p>
        </w:tc>
        <w:tc>
          <w:tcPr>
            <w:tcW w:w="1139" w:type="dxa"/>
            <w:shd w:val="clear" w:color="auto" w:fill="F7CAAC" w:themeFill="accent2" w:themeFillTint="66"/>
          </w:tcPr>
          <w:p w14:paraId="6956537B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20C6F" w:rsidRPr="00B3420A" w14:paraId="6199B955" w14:textId="77777777" w:rsidTr="00F519D3">
        <w:tc>
          <w:tcPr>
            <w:tcW w:w="2830" w:type="dxa"/>
          </w:tcPr>
          <w:p w14:paraId="7B63C97F" w14:textId="07D1012D" w:rsidR="00020C6F" w:rsidRPr="0063142F" w:rsidRDefault="00327815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119" w:type="dxa"/>
          </w:tcPr>
          <w:p w14:paraId="3E3616A1" w14:textId="13AF1C1B" w:rsidR="00020C6F" w:rsidRPr="0063142F" w:rsidRDefault="0063142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3142F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3C0F0451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3420A">
              <w:rPr>
                <w:rFonts w:cs="B Titr" w:hint="cs"/>
                <w:sz w:val="28"/>
                <w:szCs w:val="28"/>
                <w:rtl/>
                <w:lang w:bidi="fa-IR"/>
              </w:rPr>
              <w:t>ارتقاء</w:t>
            </w:r>
          </w:p>
        </w:tc>
        <w:tc>
          <w:tcPr>
            <w:tcW w:w="1139" w:type="dxa"/>
            <w:shd w:val="clear" w:color="auto" w:fill="F7CAAC" w:themeFill="accent2" w:themeFillTint="66"/>
          </w:tcPr>
          <w:p w14:paraId="27256B7F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20C6F" w:rsidRPr="00B3420A" w14:paraId="6D988BFE" w14:textId="77777777" w:rsidTr="00F519D3">
        <w:tc>
          <w:tcPr>
            <w:tcW w:w="2830" w:type="dxa"/>
          </w:tcPr>
          <w:p w14:paraId="6167D5AF" w14:textId="06D02430" w:rsidR="00020C6F" w:rsidRPr="0063142F" w:rsidRDefault="00327815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3119" w:type="dxa"/>
          </w:tcPr>
          <w:p w14:paraId="677D7250" w14:textId="3E37AE2A" w:rsidR="00020C6F" w:rsidRPr="0063142F" w:rsidRDefault="0063142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3142F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88</w:t>
            </w:r>
          </w:p>
        </w:tc>
        <w:tc>
          <w:tcPr>
            <w:tcW w:w="2415" w:type="dxa"/>
            <w:shd w:val="clear" w:color="auto" w:fill="F7CAAC" w:themeFill="accent2" w:themeFillTint="66"/>
          </w:tcPr>
          <w:p w14:paraId="52975BCD" w14:textId="77777777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3420A">
              <w:rPr>
                <w:rFonts w:cs="B Titr" w:hint="cs"/>
                <w:sz w:val="28"/>
                <w:szCs w:val="28"/>
                <w:rtl/>
                <w:lang w:bidi="fa-IR"/>
              </w:rPr>
              <w:t>تمدید</w:t>
            </w:r>
            <w:r w:rsidRPr="00B3420A">
              <w:rPr>
                <w:rFonts w:cs="B Titr"/>
                <w:sz w:val="28"/>
                <w:szCs w:val="28"/>
                <w:lang w:bidi="fa-IR"/>
              </w:rPr>
              <w:t xml:space="preserve">  </w:t>
            </w:r>
            <w:r w:rsidRPr="00B3420A">
              <w:rPr>
                <w:rFonts w:cs="B Titr" w:hint="cs"/>
                <w:sz w:val="28"/>
                <w:szCs w:val="28"/>
                <w:rtl/>
                <w:lang w:bidi="fa-IR"/>
              </w:rPr>
              <w:t>و هم گام سازی</w:t>
            </w:r>
          </w:p>
        </w:tc>
        <w:tc>
          <w:tcPr>
            <w:tcW w:w="1139" w:type="dxa"/>
            <w:shd w:val="clear" w:color="auto" w:fill="F7CAAC" w:themeFill="accent2" w:themeFillTint="66"/>
          </w:tcPr>
          <w:p w14:paraId="13A9A12A" w14:textId="3C5EC4BC" w:rsidR="00020C6F" w:rsidRPr="00B3420A" w:rsidRDefault="00020C6F" w:rsidP="00020C6F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bookmarkEnd w:id="1"/>
    </w:tbl>
    <w:p w14:paraId="48A0A9AD" w14:textId="6731CC9C" w:rsidR="00F519D3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-5" w:tblpY="158"/>
        <w:tblW w:w="9503" w:type="dxa"/>
        <w:tblLook w:val="04A0" w:firstRow="1" w:lastRow="0" w:firstColumn="1" w:lastColumn="0" w:noHBand="0" w:noVBand="1"/>
      </w:tblPr>
      <w:tblGrid>
        <w:gridCol w:w="2812"/>
        <w:gridCol w:w="2712"/>
        <w:gridCol w:w="3206"/>
        <w:gridCol w:w="773"/>
      </w:tblGrid>
      <w:tr w:rsidR="00F519D3" w:rsidRPr="00B3420A" w14:paraId="392E548A" w14:textId="77777777" w:rsidTr="00F04D71">
        <w:tc>
          <w:tcPr>
            <w:tcW w:w="9503" w:type="dxa"/>
            <w:gridSpan w:val="4"/>
            <w:shd w:val="clear" w:color="auto" w:fill="F7CAAC" w:themeFill="accent2" w:themeFillTint="66"/>
          </w:tcPr>
          <w:p w14:paraId="2CEDC86A" w14:textId="23D1CF9A" w:rsidR="00F519D3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اطلاعات مربوط به ارزیابی رسته های جدید</w:t>
            </w:r>
          </w:p>
        </w:tc>
      </w:tr>
      <w:tr w:rsidR="00F519D3" w:rsidRPr="00B3420A" w14:paraId="24585B7F" w14:textId="77777777" w:rsidTr="00001ED3">
        <w:tc>
          <w:tcPr>
            <w:tcW w:w="2812" w:type="dxa"/>
            <w:shd w:val="clear" w:color="auto" w:fill="F7CAAC" w:themeFill="accent2" w:themeFillTint="66"/>
          </w:tcPr>
          <w:p w14:paraId="70768794" w14:textId="233B0556" w:rsidR="00F519D3" w:rsidRPr="00F519D3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مجموع شرکتهای عضو دارای رسته</w:t>
            </w:r>
          </w:p>
          <w:p w14:paraId="0E3C3440" w14:textId="77777777" w:rsidR="00F519D3" w:rsidRPr="004D009F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lang w:bidi="fa-IR"/>
              </w:rPr>
            </w:pPr>
          </w:p>
        </w:tc>
        <w:tc>
          <w:tcPr>
            <w:tcW w:w="2712" w:type="dxa"/>
            <w:shd w:val="clear" w:color="auto" w:fill="F7CAAC" w:themeFill="accent2" w:themeFillTint="66"/>
          </w:tcPr>
          <w:p w14:paraId="2EE0507B" w14:textId="6F885A78" w:rsidR="00F519D3" w:rsidRPr="004D009F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بررسی شده در سال مالی 99-1400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6E7C5BAB" w14:textId="77777777" w:rsidR="00F519D3" w:rsidRPr="00B3420A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عنوان فرآیند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33D598EC" w14:textId="77777777" w:rsidR="00F519D3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519D3" w:rsidRPr="00B3420A" w14:paraId="414D930F" w14:textId="77777777" w:rsidTr="00001ED3">
        <w:tc>
          <w:tcPr>
            <w:tcW w:w="2812" w:type="dxa"/>
          </w:tcPr>
          <w:p w14:paraId="6CBACEBB" w14:textId="46EA95F8" w:rsidR="00F519D3" w:rsidRPr="0063142F" w:rsidRDefault="00D861B6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2712" w:type="dxa"/>
          </w:tcPr>
          <w:p w14:paraId="5599D398" w14:textId="18793C1C" w:rsidR="00F519D3" w:rsidRPr="0063142F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09574B35" w14:textId="791DB79C" w:rsidR="00F519D3" w:rsidRPr="00B3420A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lang w:bidi="fa-IR"/>
              </w:rPr>
            </w:pPr>
            <w:r w:rsidRPr="00001ED3">
              <w:rPr>
                <w:rFonts w:cs="B Titr" w:hint="cs"/>
                <w:sz w:val="24"/>
                <w:szCs w:val="24"/>
                <w:rtl/>
                <w:lang w:bidi="fa-IR"/>
              </w:rPr>
              <w:t>معرفی فرصت های سرمایه گذاری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74ECF3B0" w14:textId="77777777" w:rsidR="00F519D3" w:rsidRPr="00B3420A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519D3" w:rsidRPr="00B3420A" w14:paraId="5308EDC6" w14:textId="77777777" w:rsidTr="00001ED3">
        <w:tc>
          <w:tcPr>
            <w:tcW w:w="2812" w:type="dxa"/>
          </w:tcPr>
          <w:p w14:paraId="580F847C" w14:textId="30881EA4" w:rsidR="00F519D3" w:rsidRPr="0063142F" w:rsidRDefault="00D861B6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712" w:type="dxa"/>
          </w:tcPr>
          <w:p w14:paraId="665A614F" w14:textId="7E03C533" w:rsidR="00F519D3" w:rsidRPr="0063142F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345412DB" w14:textId="0C6C2014" w:rsidR="00F519D3" w:rsidRPr="00B3420A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ارزیابی طرح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18641867" w14:textId="77777777" w:rsidR="00F519D3" w:rsidRPr="00B3420A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519D3" w:rsidRPr="00B3420A" w14:paraId="6E9EA36E" w14:textId="77777777" w:rsidTr="00001ED3">
        <w:tc>
          <w:tcPr>
            <w:tcW w:w="2812" w:type="dxa"/>
          </w:tcPr>
          <w:p w14:paraId="1896B447" w14:textId="710C415B" w:rsidR="00F519D3" w:rsidRPr="0063142F" w:rsidRDefault="00D861B6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712" w:type="dxa"/>
          </w:tcPr>
          <w:p w14:paraId="688EB81F" w14:textId="71B13D38" w:rsidR="00F519D3" w:rsidRPr="0063142F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463A5D2B" w14:textId="58BE0481" w:rsidR="00F519D3" w:rsidRPr="00B3420A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سنجش صلاحیت و اهلیت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481527A4" w14:textId="77777777" w:rsidR="00F519D3" w:rsidRPr="00B3420A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519D3" w:rsidRPr="00B3420A" w14:paraId="17DC5F97" w14:textId="77777777" w:rsidTr="00001ED3">
        <w:tc>
          <w:tcPr>
            <w:tcW w:w="2812" w:type="dxa"/>
          </w:tcPr>
          <w:p w14:paraId="56F09F88" w14:textId="7E3440B5" w:rsidR="00F519D3" w:rsidRPr="0063142F" w:rsidRDefault="00D861B6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712" w:type="dxa"/>
          </w:tcPr>
          <w:p w14:paraId="682505E3" w14:textId="37868BC0" w:rsidR="00F519D3" w:rsidRPr="0063142F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6F5FBB5D" w14:textId="5CF7C62A" w:rsidR="00F519D3" w:rsidRPr="00B3420A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عارضه یابی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46A3E030" w14:textId="77777777" w:rsidR="00F519D3" w:rsidRPr="00B3420A" w:rsidRDefault="00F519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01ED3" w:rsidRPr="00B3420A" w14:paraId="49B92A04" w14:textId="77777777" w:rsidTr="00001ED3">
        <w:tc>
          <w:tcPr>
            <w:tcW w:w="2812" w:type="dxa"/>
          </w:tcPr>
          <w:p w14:paraId="7FEE1E55" w14:textId="35A35B50" w:rsidR="00001ED3" w:rsidRPr="0063142F" w:rsidRDefault="00D861B6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12" w:type="dxa"/>
          </w:tcPr>
          <w:p w14:paraId="6D0EB18A" w14:textId="3FAC08B6" w:rsidR="00001ED3" w:rsidRPr="0063142F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67BDF557" w14:textId="16C9AE6A" w:rsidR="00001ED3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تامین منابع مالی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7D79EE55" w14:textId="42D81928" w:rsidR="00001ED3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01ED3" w:rsidRPr="00B3420A" w14:paraId="52E8F3BD" w14:textId="77777777" w:rsidTr="00001ED3">
        <w:tc>
          <w:tcPr>
            <w:tcW w:w="2812" w:type="dxa"/>
          </w:tcPr>
          <w:p w14:paraId="317494EC" w14:textId="3A0F80B5" w:rsidR="00001ED3" w:rsidRPr="0063142F" w:rsidRDefault="00D861B6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12" w:type="dxa"/>
          </w:tcPr>
          <w:p w14:paraId="6081E04C" w14:textId="45D6FE4A" w:rsidR="00001ED3" w:rsidRPr="0063142F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206" w:type="dxa"/>
            <w:shd w:val="clear" w:color="auto" w:fill="F7CAAC" w:themeFill="accent2" w:themeFillTint="66"/>
          </w:tcPr>
          <w:p w14:paraId="7186B725" w14:textId="162C76D9" w:rsidR="00001ED3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مطالعه بازار</w:t>
            </w:r>
          </w:p>
        </w:tc>
        <w:tc>
          <w:tcPr>
            <w:tcW w:w="773" w:type="dxa"/>
            <w:shd w:val="clear" w:color="auto" w:fill="F7CAAC" w:themeFill="accent2" w:themeFillTint="66"/>
          </w:tcPr>
          <w:p w14:paraId="582D0A17" w14:textId="7749E174" w:rsidR="00001ED3" w:rsidRDefault="00001ED3" w:rsidP="003B616C">
            <w:pPr>
              <w:tabs>
                <w:tab w:val="left" w:pos="8235"/>
              </w:tabs>
              <w:bidi/>
              <w:jc w:val="both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14:paraId="7C835C34" w14:textId="77777777" w:rsidR="00F519D3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75EC3530" w14:textId="77777777" w:rsidR="00F519D3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76940119" w14:textId="77777777" w:rsidR="00F519D3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06C19014" w14:textId="5E7C5625" w:rsidR="00F519D3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6301BBB5" w14:textId="77777777" w:rsidR="00846FA8" w:rsidRDefault="00846FA8" w:rsidP="00846FA8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6C64843B" w14:textId="77777777" w:rsidR="00F519D3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rtl/>
          <w:lang w:bidi="fa-IR"/>
        </w:rPr>
      </w:pPr>
    </w:p>
    <w:p w14:paraId="33B1C809" w14:textId="4AC1158C" w:rsidR="00AA296E" w:rsidRPr="00474E2B" w:rsidRDefault="00F519D3" w:rsidP="00F519D3">
      <w:pPr>
        <w:tabs>
          <w:tab w:val="left" w:pos="8235"/>
        </w:tabs>
        <w:bidi/>
        <w:jc w:val="both"/>
        <w:rPr>
          <w:rFonts w:cs="B Titr"/>
          <w:color w:val="0070C0"/>
          <w:sz w:val="28"/>
          <w:szCs w:val="28"/>
          <w:lang w:bidi="fa-IR"/>
        </w:rPr>
      </w:pPr>
      <w:r>
        <w:rPr>
          <w:rFonts w:cs="B Titr" w:hint="cs"/>
          <w:color w:val="0070C0"/>
          <w:sz w:val="28"/>
          <w:szCs w:val="28"/>
          <w:rtl/>
          <w:lang w:bidi="fa-IR"/>
        </w:rPr>
        <w:t>3</w:t>
      </w:r>
      <w:r w:rsidR="00474E2B">
        <w:rPr>
          <w:rFonts w:cs="B Titr" w:hint="cs"/>
          <w:color w:val="0070C0"/>
          <w:sz w:val="28"/>
          <w:szCs w:val="28"/>
          <w:rtl/>
          <w:lang w:bidi="fa-IR"/>
        </w:rPr>
        <w:t xml:space="preserve">- </w:t>
      </w:r>
      <w:r w:rsidR="00FA6E98" w:rsidRPr="00474E2B">
        <w:rPr>
          <w:rFonts w:cs="B Titr" w:hint="cs"/>
          <w:color w:val="0070C0"/>
          <w:sz w:val="28"/>
          <w:szCs w:val="28"/>
          <w:rtl/>
          <w:lang w:bidi="fa-IR"/>
        </w:rPr>
        <w:t xml:space="preserve">عملکرد ثبت </w:t>
      </w:r>
      <w:r w:rsidR="00AA296E" w:rsidRPr="00474E2B">
        <w:rPr>
          <w:rFonts w:cs="B Titr" w:hint="cs"/>
          <w:color w:val="0070C0"/>
          <w:sz w:val="28"/>
          <w:szCs w:val="28"/>
          <w:rtl/>
          <w:lang w:bidi="fa-IR"/>
        </w:rPr>
        <w:t>قراردادها: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179"/>
        <w:gridCol w:w="1373"/>
        <w:gridCol w:w="1559"/>
        <w:gridCol w:w="1418"/>
        <w:gridCol w:w="1559"/>
        <w:gridCol w:w="2410"/>
      </w:tblGrid>
      <w:tr w:rsidR="002007EC" w:rsidRPr="00B3420A" w14:paraId="0184ECEC" w14:textId="77777777" w:rsidTr="002007EC">
        <w:trPr>
          <w:trHeight w:val="845"/>
        </w:trPr>
        <w:tc>
          <w:tcPr>
            <w:tcW w:w="1179" w:type="dxa"/>
            <w:shd w:val="clear" w:color="auto" w:fill="F7CAAC" w:themeFill="accent2" w:themeFillTint="66"/>
          </w:tcPr>
          <w:p w14:paraId="119DC2BE" w14:textId="77777777" w:rsidR="002007E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در</w:t>
            </w:r>
          </w:p>
          <w:p w14:paraId="2805BC76" w14:textId="76868C7A" w:rsidR="002007EC" w:rsidRPr="006051F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95-96</w:t>
            </w:r>
          </w:p>
        </w:tc>
        <w:tc>
          <w:tcPr>
            <w:tcW w:w="1373" w:type="dxa"/>
            <w:shd w:val="clear" w:color="auto" w:fill="F7CAAC" w:themeFill="accent2" w:themeFillTint="66"/>
          </w:tcPr>
          <w:p w14:paraId="6DD0C4E4" w14:textId="77777777" w:rsidR="002007E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در</w:t>
            </w:r>
          </w:p>
          <w:p w14:paraId="4AC94B47" w14:textId="28978CD8" w:rsidR="002007EC" w:rsidRPr="006051F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96-97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06ABC80" w14:textId="77777777" w:rsidR="002007E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در</w:t>
            </w:r>
          </w:p>
          <w:p w14:paraId="75266F69" w14:textId="02E16D75" w:rsidR="002007EC" w:rsidRPr="006051F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97-98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65BD5F9" w14:textId="77777777" w:rsidR="002007E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در</w:t>
            </w:r>
          </w:p>
          <w:p w14:paraId="002CEC99" w14:textId="1CAD18B1" w:rsidR="002007EC" w:rsidRPr="006051F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98-99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206C4D51" w14:textId="77777777" w:rsidR="002007E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تعداد در</w:t>
            </w:r>
          </w:p>
          <w:p w14:paraId="7676A16C" w14:textId="67883B5E" w:rsidR="002007EC" w:rsidRPr="006051FC" w:rsidRDefault="002007EC" w:rsidP="002627E1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99-1400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401BB1E8" w14:textId="77777777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6051FC">
              <w:rPr>
                <w:rFonts w:cs="B Titr" w:hint="cs"/>
                <w:sz w:val="24"/>
                <w:szCs w:val="24"/>
                <w:rtl/>
                <w:lang w:bidi="fa-IR"/>
              </w:rPr>
              <w:t>رسته</w:t>
            </w:r>
          </w:p>
        </w:tc>
      </w:tr>
      <w:tr w:rsidR="002007EC" w:rsidRPr="00B3420A" w14:paraId="5FC035F1" w14:textId="77777777" w:rsidTr="002007EC">
        <w:trPr>
          <w:trHeight w:val="323"/>
        </w:trPr>
        <w:tc>
          <w:tcPr>
            <w:tcW w:w="1179" w:type="dxa"/>
          </w:tcPr>
          <w:p w14:paraId="1167AF02" w14:textId="24A3D9F0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280</w:t>
            </w:r>
          </w:p>
        </w:tc>
        <w:tc>
          <w:tcPr>
            <w:tcW w:w="1373" w:type="dxa"/>
          </w:tcPr>
          <w:p w14:paraId="06EF3881" w14:textId="69B40C16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455</w:t>
            </w:r>
          </w:p>
        </w:tc>
        <w:tc>
          <w:tcPr>
            <w:tcW w:w="1559" w:type="dxa"/>
          </w:tcPr>
          <w:p w14:paraId="322A6385" w14:textId="3E97E201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1101</w:t>
            </w:r>
          </w:p>
        </w:tc>
        <w:tc>
          <w:tcPr>
            <w:tcW w:w="1418" w:type="dxa"/>
          </w:tcPr>
          <w:p w14:paraId="33ECB90A" w14:textId="63FB05A5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1050</w:t>
            </w:r>
          </w:p>
        </w:tc>
        <w:tc>
          <w:tcPr>
            <w:tcW w:w="1559" w:type="dxa"/>
          </w:tcPr>
          <w:p w14:paraId="5C858267" w14:textId="16C2380B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6051FC">
              <w:rPr>
                <w:rFonts w:cs="B Titr" w:hint="cs"/>
                <w:sz w:val="24"/>
                <w:szCs w:val="24"/>
                <w:rtl/>
                <w:lang w:bidi="fa-IR"/>
              </w:rPr>
              <w:t>564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08E8A2F5" w14:textId="77777777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6051FC">
              <w:rPr>
                <w:rFonts w:cs="B Titr" w:hint="cs"/>
                <w:sz w:val="24"/>
                <w:szCs w:val="24"/>
                <w:rtl/>
                <w:lang w:bidi="fa-IR"/>
              </w:rPr>
              <w:t>امکان سنجی</w:t>
            </w:r>
          </w:p>
        </w:tc>
      </w:tr>
      <w:tr w:rsidR="002007EC" w:rsidRPr="00B3420A" w14:paraId="53C725CC" w14:textId="77777777" w:rsidTr="002007EC">
        <w:tc>
          <w:tcPr>
            <w:tcW w:w="1179" w:type="dxa"/>
          </w:tcPr>
          <w:p w14:paraId="26F86614" w14:textId="5A34D40C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1373" w:type="dxa"/>
          </w:tcPr>
          <w:p w14:paraId="0ED8271B" w14:textId="3A6D38BE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68</w:t>
            </w:r>
          </w:p>
        </w:tc>
        <w:tc>
          <w:tcPr>
            <w:tcW w:w="1559" w:type="dxa"/>
          </w:tcPr>
          <w:p w14:paraId="5E9A183F" w14:textId="3FAEE82B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1418" w:type="dxa"/>
          </w:tcPr>
          <w:p w14:paraId="21C100D6" w14:textId="198ABCE8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74</w:t>
            </w:r>
          </w:p>
        </w:tc>
        <w:tc>
          <w:tcPr>
            <w:tcW w:w="1559" w:type="dxa"/>
          </w:tcPr>
          <w:p w14:paraId="12B75A93" w14:textId="1B839392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6051FC">
              <w:rPr>
                <w:rFonts w:cs="B Titr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F1A6CA8" w14:textId="77777777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6051FC">
              <w:rPr>
                <w:rFonts w:cs="B Titr" w:hint="cs"/>
                <w:sz w:val="24"/>
                <w:szCs w:val="24"/>
                <w:rtl/>
                <w:lang w:bidi="fa-IR"/>
              </w:rPr>
              <w:t>نظارت</w:t>
            </w:r>
          </w:p>
        </w:tc>
      </w:tr>
      <w:tr w:rsidR="002007EC" w:rsidRPr="00B3420A" w14:paraId="1282B11E" w14:textId="77777777" w:rsidTr="002007EC">
        <w:tc>
          <w:tcPr>
            <w:tcW w:w="1179" w:type="dxa"/>
          </w:tcPr>
          <w:p w14:paraId="234702D1" w14:textId="1689BB22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331</w:t>
            </w:r>
          </w:p>
        </w:tc>
        <w:tc>
          <w:tcPr>
            <w:tcW w:w="1373" w:type="dxa"/>
          </w:tcPr>
          <w:p w14:paraId="0372CEF5" w14:textId="6349D8AB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523</w:t>
            </w:r>
          </w:p>
        </w:tc>
        <w:tc>
          <w:tcPr>
            <w:tcW w:w="1559" w:type="dxa"/>
          </w:tcPr>
          <w:p w14:paraId="7EE21BAE" w14:textId="626DCFFD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1186</w:t>
            </w:r>
          </w:p>
        </w:tc>
        <w:tc>
          <w:tcPr>
            <w:tcW w:w="1418" w:type="dxa"/>
          </w:tcPr>
          <w:p w14:paraId="3D2F7CAA" w14:textId="2C9F9D19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1124</w:t>
            </w:r>
          </w:p>
        </w:tc>
        <w:tc>
          <w:tcPr>
            <w:tcW w:w="1559" w:type="dxa"/>
          </w:tcPr>
          <w:p w14:paraId="27058418" w14:textId="07318DC4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619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19A9648A" w14:textId="77777777" w:rsidR="002007EC" w:rsidRPr="006051FC" w:rsidRDefault="002007EC" w:rsidP="006051FC">
            <w:pPr>
              <w:tabs>
                <w:tab w:val="left" w:pos="8235"/>
              </w:tabs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051FC">
              <w:rPr>
                <w:rFonts w:cs="B Titr" w:hint="cs"/>
                <w:sz w:val="24"/>
                <w:szCs w:val="24"/>
                <w:rtl/>
                <w:lang w:bidi="fa-IR"/>
              </w:rPr>
              <w:t>جمع</w:t>
            </w:r>
          </w:p>
        </w:tc>
      </w:tr>
    </w:tbl>
    <w:p w14:paraId="67E9DCEA" w14:textId="77777777" w:rsidR="00EB0F7B" w:rsidRPr="004D009F" w:rsidRDefault="00EB0F7B" w:rsidP="004D009F">
      <w:pPr>
        <w:tabs>
          <w:tab w:val="left" w:pos="8235"/>
        </w:tabs>
        <w:bidi/>
        <w:jc w:val="both"/>
        <w:rPr>
          <w:rFonts w:cs="B Zar"/>
          <w:b/>
          <w:bCs/>
          <w:color w:val="0070C0"/>
          <w:sz w:val="32"/>
          <w:szCs w:val="32"/>
          <w:rtl/>
          <w:lang w:bidi="fa-IR"/>
        </w:rPr>
      </w:pPr>
    </w:p>
    <w:p w14:paraId="5D282480" w14:textId="2F4FAB33" w:rsidR="00474E2B" w:rsidRPr="00474E2B" w:rsidRDefault="00474E2B" w:rsidP="00474E2B">
      <w:pPr>
        <w:tabs>
          <w:tab w:val="left" w:pos="8235"/>
        </w:tabs>
        <w:bidi/>
        <w:rPr>
          <w:rFonts w:cs="B Titr"/>
          <w:noProof/>
          <w:color w:val="0070C0"/>
          <w:sz w:val="28"/>
          <w:szCs w:val="28"/>
          <w:rtl/>
          <w:lang w:bidi="fa-IR"/>
        </w:rPr>
      </w:pPr>
      <w:r w:rsidRPr="00474E2B">
        <w:rPr>
          <w:rFonts w:cs="B Titr" w:hint="cs"/>
          <w:noProof/>
          <w:color w:val="0070C0"/>
          <w:sz w:val="28"/>
          <w:szCs w:val="28"/>
          <w:rtl/>
          <w:lang w:bidi="fa-IR"/>
        </w:rPr>
        <w:t>عملکرد ثبت قراردادهای امکان سنجی و نظارت به تفکیک بانک ها و مؤسسات مالی</w:t>
      </w:r>
    </w:p>
    <w:p w14:paraId="493C161B" w14:textId="5D49394D" w:rsidR="00EB0F7B" w:rsidRDefault="006051FC" w:rsidP="00474E2B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  <w:r w:rsidRPr="006051FC">
        <w:rPr>
          <w:noProof/>
          <w:rtl/>
          <w:lang w:bidi="fa-IR"/>
        </w:rPr>
        <w:lastRenderedPageBreak/>
        <w:drawing>
          <wp:inline distT="0" distB="0" distL="0" distR="0" wp14:anchorId="2E23908C" wp14:editId="08357A06">
            <wp:extent cx="5419725" cy="53027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348" cy="531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970A5" w14:textId="77777777" w:rsidR="00020C6F" w:rsidRPr="00B3420A" w:rsidRDefault="00020C6F" w:rsidP="00020C6F">
      <w:pPr>
        <w:tabs>
          <w:tab w:val="left" w:pos="8235"/>
        </w:tabs>
        <w:bidi/>
        <w:jc w:val="both"/>
        <w:rPr>
          <w:rFonts w:cs="B Zar"/>
          <w:sz w:val="28"/>
          <w:szCs w:val="28"/>
          <w:rtl/>
          <w:lang w:bidi="fa-IR"/>
        </w:rPr>
      </w:pPr>
    </w:p>
    <w:sectPr w:rsidR="00020C6F" w:rsidRPr="00B3420A" w:rsidSect="005D0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15DAE" w14:textId="77777777" w:rsidR="005A7FF8" w:rsidRDefault="005A7FF8" w:rsidP="003A4A43">
      <w:pPr>
        <w:spacing w:after="0" w:line="240" w:lineRule="auto"/>
      </w:pPr>
      <w:r>
        <w:separator/>
      </w:r>
    </w:p>
  </w:endnote>
  <w:endnote w:type="continuationSeparator" w:id="0">
    <w:p w14:paraId="42F32C14" w14:textId="77777777" w:rsidR="005A7FF8" w:rsidRDefault="005A7FF8" w:rsidP="003A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B47C" w14:textId="77777777" w:rsidR="005A7FF8" w:rsidRDefault="005A7FF8" w:rsidP="003A4A43">
      <w:pPr>
        <w:spacing w:after="0" w:line="240" w:lineRule="auto"/>
      </w:pPr>
      <w:r>
        <w:separator/>
      </w:r>
    </w:p>
  </w:footnote>
  <w:footnote w:type="continuationSeparator" w:id="0">
    <w:p w14:paraId="4D5355F0" w14:textId="77777777" w:rsidR="005A7FF8" w:rsidRDefault="005A7FF8" w:rsidP="003A4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3F6"/>
    <w:multiLevelType w:val="hybridMultilevel"/>
    <w:tmpl w:val="E8826B1C"/>
    <w:lvl w:ilvl="0" w:tplc="F1481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51C7F"/>
    <w:multiLevelType w:val="hybridMultilevel"/>
    <w:tmpl w:val="C4A45CFE"/>
    <w:lvl w:ilvl="0" w:tplc="FFFFFFFF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6E11411"/>
    <w:multiLevelType w:val="hybridMultilevel"/>
    <w:tmpl w:val="3B64DD68"/>
    <w:lvl w:ilvl="0" w:tplc="95A4243E">
      <w:start w:val="1"/>
      <w:numFmt w:val="decimal"/>
      <w:lvlText w:val="%1-"/>
      <w:lvlJc w:val="left"/>
      <w:pPr>
        <w:ind w:left="78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2639"/>
    <w:multiLevelType w:val="hybridMultilevel"/>
    <w:tmpl w:val="ABE60C7E"/>
    <w:lvl w:ilvl="0" w:tplc="D418275E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D6D7F"/>
    <w:multiLevelType w:val="hybridMultilevel"/>
    <w:tmpl w:val="D196EFA6"/>
    <w:lvl w:ilvl="0" w:tplc="A0D248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E383C77"/>
    <w:multiLevelType w:val="hybridMultilevel"/>
    <w:tmpl w:val="5A8AF0EE"/>
    <w:lvl w:ilvl="0" w:tplc="FCB444FE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6561"/>
    <w:multiLevelType w:val="hybridMultilevel"/>
    <w:tmpl w:val="A9164600"/>
    <w:lvl w:ilvl="0" w:tplc="D0002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F3"/>
    <w:rsid w:val="00001ED3"/>
    <w:rsid w:val="00003D1C"/>
    <w:rsid w:val="00005D36"/>
    <w:rsid w:val="00020A49"/>
    <w:rsid w:val="00020C6F"/>
    <w:rsid w:val="00085D40"/>
    <w:rsid w:val="000D20BF"/>
    <w:rsid w:val="000E2F4A"/>
    <w:rsid w:val="00100DBD"/>
    <w:rsid w:val="00113130"/>
    <w:rsid w:val="001865A2"/>
    <w:rsid w:val="001F2ED8"/>
    <w:rsid w:val="001F4EA0"/>
    <w:rsid w:val="002007EC"/>
    <w:rsid w:val="002129AF"/>
    <w:rsid w:val="00227D8C"/>
    <w:rsid w:val="002627E1"/>
    <w:rsid w:val="00301566"/>
    <w:rsid w:val="00305116"/>
    <w:rsid w:val="0032723D"/>
    <w:rsid w:val="00327815"/>
    <w:rsid w:val="00357FA3"/>
    <w:rsid w:val="003928A9"/>
    <w:rsid w:val="003A4A43"/>
    <w:rsid w:val="003A6E59"/>
    <w:rsid w:val="00474E2B"/>
    <w:rsid w:val="004B0235"/>
    <w:rsid w:val="004D009F"/>
    <w:rsid w:val="005256F4"/>
    <w:rsid w:val="00536048"/>
    <w:rsid w:val="00551D79"/>
    <w:rsid w:val="00582B93"/>
    <w:rsid w:val="00597DBE"/>
    <w:rsid w:val="005A7FF8"/>
    <w:rsid w:val="005B1E12"/>
    <w:rsid w:val="005D05C9"/>
    <w:rsid w:val="006051FC"/>
    <w:rsid w:val="0063142F"/>
    <w:rsid w:val="006A2940"/>
    <w:rsid w:val="007447EC"/>
    <w:rsid w:val="00762D56"/>
    <w:rsid w:val="0076421F"/>
    <w:rsid w:val="007B25CF"/>
    <w:rsid w:val="00846FA8"/>
    <w:rsid w:val="008C5D9B"/>
    <w:rsid w:val="0097507D"/>
    <w:rsid w:val="00A051D9"/>
    <w:rsid w:val="00A3012A"/>
    <w:rsid w:val="00AA296E"/>
    <w:rsid w:val="00B07022"/>
    <w:rsid w:val="00B3420A"/>
    <w:rsid w:val="00B5329E"/>
    <w:rsid w:val="00B71825"/>
    <w:rsid w:val="00BB7583"/>
    <w:rsid w:val="00CE3BC9"/>
    <w:rsid w:val="00CF74F3"/>
    <w:rsid w:val="00D36176"/>
    <w:rsid w:val="00D71358"/>
    <w:rsid w:val="00D861B6"/>
    <w:rsid w:val="00DB6F32"/>
    <w:rsid w:val="00DC5597"/>
    <w:rsid w:val="00DD647E"/>
    <w:rsid w:val="00DE11AB"/>
    <w:rsid w:val="00DF4F13"/>
    <w:rsid w:val="00E40A55"/>
    <w:rsid w:val="00EA0E93"/>
    <w:rsid w:val="00EB0F7B"/>
    <w:rsid w:val="00F03F90"/>
    <w:rsid w:val="00F519D3"/>
    <w:rsid w:val="00FA57B3"/>
    <w:rsid w:val="00FA6E98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C297D"/>
  <w15:chartTrackingRefBased/>
  <w15:docId w15:val="{D9B6DCDF-806E-4C06-8376-26075B27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A43"/>
  </w:style>
  <w:style w:type="paragraph" w:styleId="Footer">
    <w:name w:val="footer"/>
    <w:basedOn w:val="Normal"/>
    <w:link w:val="FooterChar"/>
    <w:uiPriority w:val="99"/>
    <w:unhideWhenUsed/>
    <w:rsid w:val="003A4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A43"/>
  </w:style>
  <w:style w:type="paragraph" w:styleId="ListParagraph">
    <w:name w:val="List Paragraph"/>
    <w:basedOn w:val="Normal"/>
    <w:uiPriority w:val="34"/>
    <w:qFormat/>
    <w:rsid w:val="003A4A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ARKH</cp:lastModifiedBy>
  <cp:revision>4</cp:revision>
  <cp:lastPrinted>2022-04-10T06:52:00Z</cp:lastPrinted>
  <dcterms:created xsi:type="dcterms:W3CDTF">2022-04-10T07:17:00Z</dcterms:created>
  <dcterms:modified xsi:type="dcterms:W3CDTF">2022-04-16T10:18:00Z</dcterms:modified>
</cp:coreProperties>
</file>